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Gotham Light" w:cs="Gotham Light" w:eastAsia="Gotham Light" w:hAnsi="Gotham Light"/>
          <w:sz w:val="24"/>
          <w:szCs w:val="24"/>
        </w:rPr>
      </w:pPr>
      <w:r w:rsidDel="00000000" w:rsidR="00000000" w:rsidRPr="00000000">
        <w:rPr>
          <w:rFonts w:ascii="Roboto" w:cs="Roboto" w:eastAsia="Roboto" w:hAnsi="Roboto"/>
          <w:b w:val="1"/>
          <w:sz w:val="36"/>
          <w:szCs w:val="36"/>
          <w:rtl w:val="0"/>
        </w:rPr>
        <w:t xml:space="preserve">The Workplace Advisors</w:t>
      </w:r>
      <w:r w:rsidDel="00000000" w:rsidR="00000000" w:rsidRPr="00000000">
        <w:rPr>
          <w:rtl w:val="0"/>
        </w:rPr>
      </w:r>
    </w:p>
    <w:p w:rsidR="00000000" w:rsidDel="00000000" w:rsidP="00000000" w:rsidRDefault="00000000" w:rsidRPr="00000000" w14:paraId="00000002">
      <w:pPr>
        <w:keepNext w:val="1"/>
        <w:keepLines w:val="1"/>
        <w:widowControl w:val="0"/>
        <w:spacing w:before="40" w:line="240" w:lineRule="auto"/>
        <w:jc w:val="center"/>
        <w:rPr>
          <w:rFonts w:ascii="Gotham Light" w:cs="Gotham Light" w:eastAsia="Gotham Light" w:hAnsi="Gotham Light"/>
          <w:sz w:val="36"/>
          <w:szCs w:val="36"/>
        </w:rPr>
      </w:pPr>
      <w:r w:rsidDel="00000000" w:rsidR="00000000" w:rsidRPr="00000000">
        <w:rPr>
          <w:rtl w:val="0"/>
        </w:rPr>
      </w:r>
    </w:p>
    <w:p w:rsidR="00000000" w:rsidDel="00000000" w:rsidP="00000000" w:rsidRDefault="00000000" w:rsidRPr="00000000" w14:paraId="00000003">
      <w:pPr>
        <w:spacing w:line="240" w:lineRule="auto"/>
        <w:jc w:val="center"/>
        <w:rPr>
          <w:rFonts w:ascii="Gotham ExtraLight Regular" w:cs="Gotham ExtraLight Regular" w:eastAsia="Gotham ExtraLight Regular" w:hAnsi="Gotham ExtraLight Regular"/>
          <w:sz w:val="36"/>
          <w:szCs w:val="36"/>
        </w:rPr>
      </w:pPr>
      <w:r w:rsidDel="00000000" w:rsidR="00000000" w:rsidRPr="00000000">
        <w:rPr>
          <w:rFonts w:ascii="Gotham Light" w:cs="Gotham Light" w:eastAsia="Gotham Light" w:hAnsi="Gotham Light"/>
          <w:b w:val="1"/>
          <w:sz w:val="24"/>
          <w:szCs w:val="24"/>
        </w:rPr>
        <w:drawing>
          <wp:inline distB="0" distT="0" distL="114300" distR="114300">
            <wp:extent cx="3655060" cy="80645"/>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55060" cy="80645"/>
                    </a:xfrm>
                    <a:prstGeom prst="rect"/>
                    <a:ln/>
                  </pic:spPr>
                </pic:pic>
              </a:graphicData>
            </a:graphic>
          </wp:inline>
        </w:drawing>
      </w:r>
      <w:r w:rsidDel="00000000" w:rsidR="00000000" w:rsidRPr="00000000">
        <w:rPr>
          <w:rFonts w:ascii="Gotham ExtraLight Regular" w:cs="Gotham ExtraLight Regular" w:eastAsia="Gotham ExtraLight Regular" w:hAnsi="Gotham ExtraLight Regular"/>
          <w:sz w:val="56"/>
          <w:szCs w:val="56"/>
          <w:rtl w:val="0"/>
        </w:rPr>
        <w:br w:type="textWrapping"/>
      </w:r>
      <w:r w:rsidDel="00000000" w:rsidR="00000000" w:rsidRPr="00000000">
        <w:rPr>
          <w:rtl w:val="0"/>
        </w:rPr>
      </w:r>
    </w:p>
    <w:p w:rsidR="00000000" w:rsidDel="00000000" w:rsidP="00000000" w:rsidRDefault="00000000" w:rsidRPr="00000000" w14:paraId="00000004">
      <w:pPr>
        <w:spacing w:line="240" w:lineRule="auto"/>
        <w:jc w:val="center"/>
        <w:rPr>
          <w:rFonts w:ascii="Roboto" w:cs="Roboto" w:eastAsia="Roboto" w:hAnsi="Roboto"/>
          <w:sz w:val="36"/>
          <w:szCs w:val="36"/>
        </w:rPr>
      </w:pPr>
      <w:r w:rsidDel="00000000" w:rsidR="00000000" w:rsidRPr="00000000">
        <w:rPr>
          <w:rFonts w:ascii="Roboto" w:cs="Roboto" w:eastAsia="Roboto" w:hAnsi="Roboto"/>
          <w:b w:val="1"/>
          <w:sz w:val="36"/>
          <w:szCs w:val="36"/>
          <w:rtl w:val="0"/>
        </w:rPr>
        <w:t xml:space="preserve">WEBSITE COPY GUIDE</w:t>
      </w:r>
      <w:r w:rsidDel="00000000" w:rsidR="00000000" w:rsidRPr="00000000">
        <w:rPr>
          <w:rtl w:val="0"/>
        </w:rPr>
      </w:r>
    </w:p>
    <w:p w:rsidR="00000000" w:rsidDel="00000000" w:rsidP="00000000" w:rsidRDefault="00000000" w:rsidRPr="00000000" w14:paraId="00000005">
      <w:pPr>
        <w:spacing w:line="240" w:lineRule="auto"/>
        <w:jc w:val="center"/>
        <w:rPr>
          <w:shd w:fill="fff2cc" w:val="clear"/>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1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jc w:val="center"/>
              <w:rPr>
                <w:color w:val="e02525"/>
                <w:sz w:val="36"/>
                <w:szCs w:val="36"/>
              </w:rPr>
            </w:pPr>
            <w:r w:rsidDel="00000000" w:rsidR="00000000" w:rsidRPr="00000000">
              <w:rPr>
                <w:rFonts w:ascii="Roboto" w:cs="Roboto" w:eastAsia="Roboto" w:hAnsi="Roboto"/>
                <w:b w:val="1"/>
                <w:sz w:val="40"/>
                <w:szCs w:val="40"/>
                <w:rtl w:val="0"/>
              </w:rPr>
              <w:t xml:space="preserve">The Workplace Advisors Logo</w:t>
            </w:r>
            <w:r w:rsidDel="00000000" w:rsidR="00000000" w:rsidRPr="00000000">
              <w:rPr>
                <w:rtl w:val="0"/>
              </w:rPr>
            </w:r>
          </w:p>
          <w:p w:rsidR="00000000" w:rsidDel="00000000" w:rsidP="00000000" w:rsidRDefault="00000000" w:rsidRPr="00000000" w14:paraId="00000007">
            <w:pPr>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8">
            <w:pP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Expert workplace services from a trusted partner.</w:t>
            </w:r>
          </w:p>
          <w:p w:rsidR="00000000" w:rsidDel="00000000" w:rsidP="00000000" w:rsidRDefault="00000000" w:rsidRPr="00000000" w14:paraId="00000009">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A">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OPEESA’s partnership with The Workplace Advisors provides our members with expert guidance and support services to meet the unique needs of your business.</w:t>
            </w:r>
          </w:p>
          <w:p w:rsidR="00000000" w:rsidDel="00000000" w:rsidP="00000000" w:rsidRDefault="00000000" w:rsidRPr="00000000" w14:paraId="0000000B">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C">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The Workplace Advisors is a leading national consulting and training firm that understands the needs of outdoor power equipment and engine service companies.</w:t>
            </w:r>
          </w:p>
        </w:tc>
      </w:tr>
      <w:tr>
        <w:trPr>
          <w:cantSplit w:val="0"/>
          <w:trHeight w:val="1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jc w:val="center"/>
              <w:rPr>
                <w:rFonts w:ascii="Roboto" w:cs="Roboto" w:eastAsia="Roboto" w:hAnsi="Roboto"/>
                <w:b w:val="1"/>
                <w:sz w:val="40"/>
                <w:szCs w:val="40"/>
                <w:vertAlign w:val="superscript"/>
              </w:rPr>
            </w:pPr>
            <w:r w:rsidDel="00000000" w:rsidR="00000000" w:rsidRPr="00000000">
              <w:rPr>
                <w:rFonts w:ascii="Roboto" w:cs="Roboto" w:eastAsia="Roboto" w:hAnsi="Roboto"/>
                <w:b w:val="1"/>
                <w:sz w:val="40"/>
                <w:szCs w:val="40"/>
                <w:rtl w:val="0"/>
              </w:rPr>
              <w:t xml:space="preserve">HR Support Plan Logo</w:t>
            </w:r>
            <w:r w:rsidDel="00000000" w:rsidR="00000000" w:rsidRPr="00000000">
              <w:rPr>
                <w:rtl w:val="0"/>
              </w:rPr>
            </w:r>
          </w:p>
          <w:p w:rsidR="00000000" w:rsidDel="00000000" w:rsidP="00000000" w:rsidRDefault="00000000" w:rsidRPr="00000000" w14:paraId="0000000E">
            <w:pPr>
              <w:widowControl w:val="0"/>
              <w:jc w:val="center"/>
              <w:rPr>
                <w:color w:val="e02525"/>
                <w:sz w:val="36"/>
                <w:szCs w:val="36"/>
              </w:rPr>
            </w:pPr>
            <w:r w:rsidDel="00000000" w:rsidR="00000000" w:rsidRPr="00000000">
              <w:rPr>
                <w:rtl w:val="0"/>
              </w:rPr>
            </w:r>
          </w:p>
          <w:p w:rsidR="00000000" w:rsidDel="00000000" w:rsidP="00000000" w:rsidRDefault="00000000" w:rsidRPr="00000000" w14:paraId="0000000F">
            <w:pPr>
              <w:widowControl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Through our partnership with The Workplace Advisors, you’ll receive unmatched HR support at an affordable monthly rate, including:</w:t>
            </w:r>
          </w:p>
          <w:p w:rsidR="00000000" w:rsidDel="00000000" w:rsidP="00000000" w:rsidRDefault="00000000" w:rsidRPr="00000000" w14:paraId="00000010">
            <w:pPr>
              <w:keepNext w:val="1"/>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keepNext w:val="1"/>
              <w:widowControl w:val="0"/>
              <w:numPr>
                <w:ilvl w:val="0"/>
                <w:numId w:val="1"/>
              </w:numPr>
              <w:pBdr>
                <w:top w:space="0" w:sz="0" w:val="nil"/>
                <w:left w:space="0" w:sz="0" w:val="nil"/>
                <w:bottom w:space="0" w:sz="0" w:val="nil"/>
                <w:right w:space="0" w:sz="0" w:val="nil"/>
                <w:between w:space="0" w:sz="0" w:val="nil"/>
              </w:pBdr>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Unlimited HR compliance consulting support with a dedicated consultant</w:t>
            </w:r>
          </w:p>
          <w:p w:rsidR="00000000" w:rsidDel="00000000" w:rsidP="00000000" w:rsidRDefault="00000000" w:rsidRPr="00000000" w14:paraId="00000012">
            <w:pPr>
              <w:keepNext w:val="1"/>
              <w:widowControl w:val="0"/>
              <w:numPr>
                <w:ilvl w:val="0"/>
                <w:numId w:val="1"/>
              </w:numPr>
              <w:pBdr>
                <w:top w:space="0" w:sz="0" w:val="nil"/>
                <w:left w:space="0" w:sz="0" w:val="nil"/>
                <w:bottom w:space="0" w:sz="0" w:val="nil"/>
                <w:right w:space="0" w:sz="0" w:val="nil"/>
                <w:between w:space="0" w:sz="0" w:val="nil"/>
              </w:pBdr>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Custom-tailored Employee Handbook services</w:t>
            </w:r>
          </w:p>
          <w:p w:rsidR="00000000" w:rsidDel="00000000" w:rsidP="00000000" w:rsidRDefault="00000000" w:rsidRPr="00000000" w14:paraId="00000013">
            <w:pPr>
              <w:keepNext w:val="1"/>
              <w:widowControl w:val="0"/>
              <w:numPr>
                <w:ilvl w:val="0"/>
                <w:numId w:val="1"/>
              </w:numPr>
              <w:pBdr>
                <w:top w:space="0" w:sz="0" w:val="nil"/>
                <w:left w:space="0" w:sz="0" w:val="nil"/>
                <w:bottom w:space="0" w:sz="0" w:val="nil"/>
                <w:right w:space="0" w:sz="0" w:val="nil"/>
                <w:between w:space="0" w:sz="0" w:val="nil"/>
              </w:pBdr>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Monthly legislative updates and follow-up consulting support to meet your changing regulatory compliance needs</w:t>
            </w:r>
          </w:p>
          <w:p w:rsidR="00000000" w:rsidDel="00000000" w:rsidP="00000000" w:rsidRDefault="00000000" w:rsidRPr="00000000" w14:paraId="00000014">
            <w:pPr>
              <w:keepNext w:val="1"/>
              <w:widowControl w:val="0"/>
              <w:numPr>
                <w:ilvl w:val="0"/>
                <w:numId w:val="1"/>
              </w:numPr>
              <w:pBdr>
                <w:top w:space="0" w:sz="0" w:val="nil"/>
                <w:left w:space="0" w:sz="0" w:val="nil"/>
                <w:bottom w:space="0" w:sz="0" w:val="nil"/>
                <w:right w:space="0" w:sz="0" w:val="nil"/>
                <w:between w:space="0" w:sz="0" w:val="nil"/>
              </w:pBdr>
              <w:ind w:left="720" w:hanging="360"/>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Across-the-board savings on our services, including recruiting</w:t>
            </w:r>
          </w:p>
          <w:p w:rsidR="00000000" w:rsidDel="00000000" w:rsidP="00000000" w:rsidRDefault="00000000" w:rsidRPr="00000000" w14:paraId="00000015">
            <w:pPr>
              <w:keepNext w:val="1"/>
              <w:widowControl w:val="0"/>
              <w:numPr>
                <w:ilvl w:val="0"/>
                <w:numId w:val="1"/>
              </w:numPr>
              <w:pBdr>
                <w:top w:space="0" w:sz="0" w:val="nil"/>
                <w:left w:space="0" w:sz="0" w:val="nil"/>
                <w:bottom w:space="0" w:sz="0" w:val="nil"/>
                <w:right w:space="0" w:sz="0" w:val="nil"/>
                <w:between w:space="0" w:sz="0" w:val="nil"/>
              </w:pBdr>
              <w:ind w:left="720" w:hanging="360"/>
              <w:rPr>
                <w:rFonts w:ascii="Roboto" w:cs="Roboto" w:eastAsia="Roboto" w:hAnsi="Roboto"/>
                <w:b w:val="1"/>
                <w:color w:val="000000"/>
                <w:sz w:val="24"/>
                <w:szCs w:val="24"/>
              </w:rPr>
            </w:pPr>
            <w:r w:rsidDel="00000000" w:rsidR="00000000" w:rsidRPr="00000000">
              <w:rPr>
                <w:rFonts w:ascii="Roboto" w:cs="Roboto" w:eastAsia="Roboto" w:hAnsi="Roboto"/>
                <w:color w:val="000000"/>
                <w:sz w:val="24"/>
                <w:szCs w:val="24"/>
                <w:rtl w:val="0"/>
              </w:rPr>
              <w:t xml:space="preserve">No set-up fees, no employee limits, no kidding!</w:t>
            </w:r>
            <w:r w:rsidDel="00000000" w:rsidR="00000000" w:rsidRPr="00000000">
              <w:rPr>
                <w:rtl w:val="0"/>
              </w:rPr>
            </w:r>
          </w:p>
          <w:p w:rsidR="00000000" w:rsidDel="00000000" w:rsidP="00000000" w:rsidRDefault="00000000" w:rsidRPr="00000000" w14:paraId="00000016">
            <w:pPr>
              <w:keepNext w:val="1"/>
              <w:widowControl w:val="0"/>
              <w:rPr>
                <w:rFonts w:ascii="Roboto" w:cs="Roboto" w:eastAsia="Roboto" w:hAnsi="Roboto"/>
                <w:b w:val="1"/>
                <w:sz w:val="24"/>
                <w:szCs w:val="24"/>
              </w:rPr>
            </w:pPr>
            <w:r w:rsidDel="00000000" w:rsidR="00000000" w:rsidRPr="00000000">
              <w:rPr>
                <w:rtl w:val="0"/>
              </w:rPr>
            </w:r>
          </w:p>
          <w:tbl>
            <w:tblPr>
              <w:tblStyle w:val="Table2"/>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05"/>
              <w:tblGridChange w:id="0">
                <w:tblGrid>
                  <w:gridCol w:w="9105"/>
                </w:tblGrid>
              </w:tblGridChange>
            </w:tblGrid>
            <w:tr>
              <w:trPr>
                <w:cantSplit w:val="0"/>
                <w:tblHeader w:val="0"/>
              </w:trPr>
              <w:tc>
                <w:tcPr/>
                <w:p w:rsidR="00000000" w:rsidDel="00000000" w:rsidP="00000000" w:rsidRDefault="00000000" w:rsidRPr="00000000" w14:paraId="00000017">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Subscribe now and unlock the true potential of your organization.</w:t>
                  </w:r>
                </w:p>
                <w:p w:rsidR="00000000" w:rsidDel="00000000" w:rsidP="00000000" w:rsidRDefault="00000000" w:rsidRPr="00000000" w14:paraId="00000018">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Link button or text to</w:t>
                  </w:r>
                </w:p>
                <w:p w:rsidR="00000000" w:rsidDel="00000000" w:rsidP="00000000" w:rsidRDefault="00000000" w:rsidRPr="00000000" w14:paraId="00000019">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www.TheWorkplaceAdvisors.com/hrsupportplan</w:t>
                  </w:r>
                </w:p>
              </w:tc>
            </w:tr>
          </w:tbl>
          <w:p w:rsidR="00000000" w:rsidDel="00000000" w:rsidP="00000000" w:rsidRDefault="00000000" w:rsidRPr="00000000" w14:paraId="0000001A">
            <w:pPr>
              <w:keepNext w:val="1"/>
              <w:widowControl w:val="0"/>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1B">
            <w:pPr>
              <w:keepNext w:val="1"/>
              <w:widowControl w:val="0"/>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1C">
            <w:pPr>
              <w:keepNext w:val="1"/>
              <w:widowControl w:val="0"/>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1D">
            <w:pPr>
              <w:keepNext w:val="1"/>
              <w:widowControl w:val="0"/>
              <w:rPr>
                <w:rFonts w:ascii="Roboto" w:cs="Roboto" w:eastAsia="Roboto" w:hAnsi="Roboto"/>
                <w:b w:val="1"/>
                <w:sz w:val="24"/>
                <w:szCs w:val="24"/>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keepNext w:val="1"/>
              <w:widowControl w:val="0"/>
              <w:rPr>
                <w:rFonts w:ascii="Roboto" w:cs="Roboto" w:eastAsia="Roboto" w:hAnsi="Roboto"/>
                <w:sz w:val="12"/>
                <w:szCs w:val="12"/>
              </w:rPr>
            </w:pPr>
            <w:r w:rsidDel="00000000" w:rsidR="00000000" w:rsidRPr="00000000">
              <w:rPr>
                <w:rtl w:val="0"/>
              </w:rPr>
            </w:r>
          </w:p>
          <w:p w:rsidR="00000000" w:rsidDel="00000000" w:rsidP="00000000" w:rsidRDefault="00000000" w:rsidRPr="00000000" w14:paraId="0000001F">
            <w:pPr>
              <w:jc w:val="center"/>
              <w:rPr>
                <w:rFonts w:ascii="Roboto" w:cs="Roboto" w:eastAsia="Roboto" w:hAnsi="Roboto"/>
                <w:b w:val="1"/>
                <w:sz w:val="40"/>
                <w:szCs w:val="40"/>
              </w:rPr>
            </w:pPr>
            <w:r w:rsidDel="00000000" w:rsidR="00000000" w:rsidRPr="00000000">
              <w:rPr>
                <w:rFonts w:ascii="Roboto" w:cs="Roboto" w:eastAsia="Roboto" w:hAnsi="Roboto"/>
                <w:b w:val="1"/>
                <w:sz w:val="40"/>
                <w:szCs w:val="40"/>
                <w:rtl w:val="0"/>
              </w:rPr>
              <w:t xml:space="preserve">Workplace Solutions</w:t>
            </w:r>
          </w:p>
          <w:p w:rsidR="00000000" w:rsidDel="00000000" w:rsidP="00000000" w:rsidRDefault="00000000" w:rsidRPr="00000000" w14:paraId="00000020">
            <w:pPr>
              <w:widowControl w:val="0"/>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1">
            <w:pPr>
              <w:widowControl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Recruiting</w:t>
            </w:r>
          </w:p>
          <w:p w:rsidR="00000000" w:rsidDel="00000000" w:rsidP="00000000" w:rsidRDefault="00000000" w:rsidRPr="00000000" w14:paraId="00000022">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Flat rate, affordable recruiting services that will get you the right talent for your organization, guaranteed. Our recruiting and placement packages have an over 90% success rate.</w:t>
            </w:r>
          </w:p>
          <w:p w:rsidR="00000000" w:rsidDel="00000000" w:rsidP="00000000" w:rsidRDefault="00000000" w:rsidRPr="00000000" w14:paraId="00000023">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4">
            <w:pPr>
              <w:widowControl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HR Compliance and Support</w:t>
            </w:r>
          </w:p>
          <w:p w:rsidR="00000000" w:rsidDel="00000000" w:rsidP="00000000" w:rsidRDefault="00000000" w:rsidRPr="00000000" w14:paraId="00000025">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Align your workplace policies with the latest regulations. Phone a friend when you have a challenging employee situation. Our HR compliance services help you take care of your employees and your business.</w:t>
            </w:r>
          </w:p>
          <w:p w:rsidR="00000000" w:rsidDel="00000000" w:rsidP="00000000" w:rsidRDefault="00000000" w:rsidRPr="00000000" w14:paraId="00000026">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7">
            <w:pPr>
              <w:widowControl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Compensation </w:t>
            </w:r>
          </w:p>
          <w:p w:rsidR="00000000" w:rsidDel="00000000" w:rsidP="00000000" w:rsidRDefault="00000000" w:rsidRPr="00000000" w14:paraId="00000028">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Attract better talent and keep them around for longer with competitive salaries and benefits. Our compensation strategies and plan design evaluations help you spend your compensation dollars in the most effective way possible.</w:t>
            </w:r>
          </w:p>
          <w:p w:rsidR="00000000" w:rsidDel="00000000" w:rsidP="00000000" w:rsidRDefault="00000000" w:rsidRPr="00000000" w14:paraId="00000029">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A">
            <w:pPr>
              <w:widowControl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Employee Engagement</w:t>
            </w:r>
          </w:p>
          <w:p w:rsidR="00000000" w:rsidDel="00000000" w:rsidP="00000000" w:rsidRDefault="00000000" w:rsidRPr="00000000" w14:paraId="0000002B">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Ensure your employees are engaged, productive, and fulfilled. Employee Engagement &amp; Professional Development services that empower you to create a fully engaged work culture.</w:t>
            </w:r>
          </w:p>
          <w:p w:rsidR="00000000" w:rsidDel="00000000" w:rsidP="00000000" w:rsidRDefault="00000000" w:rsidRPr="00000000" w14:paraId="0000002C">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widowControl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Coaching</w:t>
            </w:r>
          </w:p>
          <w:p w:rsidR="00000000" w:rsidDel="00000000" w:rsidP="00000000" w:rsidRDefault="00000000" w:rsidRPr="00000000" w14:paraId="0000002E">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Support your key employees through tailored, one-on-one coaching. Let our licensed coaching professionals help unlock the true potential of your existing and future leaders. </w:t>
            </w:r>
          </w:p>
          <w:p w:rsidR="00000000" w:rsidDel="00000000" w:rsidP="00000000" w:rsidRDefault="00000000" w:rsidRPr="00000000" w14:paraId="0000002F">
            <w:pPr>
              <w:widowControl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0">
            <w:pPr>
              <w:widowControl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Behavioral Assessments</w:t>
            </w:r>
          </w:p>
          <w:p w:rsidR="00000000" w:rsidDel="00000000" w:rsidP="00000000" w:rsidRDefault="00000000" w:rsidRPr="00000000" w14:paraId="00000031">
            <w:pPr>
              <w:widowControl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A menu of assessments for all your employee testing needs. Find the best match in a new employee, work more efficiently as a team, and help your people communicate clearly with each other and your customers or clients.</w:t>
            </w:r>
          </w:p>
          <w:p w:rsidR="00000000" w:rsidDel="00000000" w:rsidP="00000000" w:rsidRDefault="00000000" w:rsidRPr="00000000" w14:paraId="00000032">
            <w:pPr>
              <w:widowControl w:val="0"/>
              <w:jc w:val="center"/>
              <w:rPr>
                <w:rFonts w:ascii="Roboto" w:cs="Roboto" w:eastAsia="Roboto" w:hAnsi="Roboto"/>
                <w:sz w:val="20"/>
                <w:szCs w:val="20"/>
              </w:rPr>
            </w:pPr>
            <w:r w:rsidDel="00000000" w:rsidR="00000000" w:rsidRPr="00000000">
              <w:rPr>
                <w:rtl w:val="0"/>
              </w:rPr>
            </w:r>
          </w:p>
          <w:tbl>
            <w:tblPr>
              <w:tblStyle w:val="Table3"/>
              <w:tblW w:w="7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tblGridChange w:id="0">
                <w:tblGrid>
                  <w:gridCol w:w="7800"/>
                </w:tblGrid>
              </w:tblGridChange>
            </w:tblGrid>
            <w:tr>
              <w:trPr>
                <w:cantSplit w:val="0"/>
                <w:trHeight w:val="7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Exclusive Member Pricing!</w:t>
                  </w:r>
                </w:p>
                <w:p w:rsidR="00000000" w:rsidDel="00000000" w:rsidP="00000000" w:rsidRDefault="00000000" w:rsidRPr="00000000" w14:paraId="00000034">
                  <w:pPr>
                    <w:widowControl w:val="0"/>
                    <w:jc w:val="cente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35">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Link Button or Text to:</w:t>
                  </w:r>
                </w:p>
                <w:p w:rsidR="00000000" w:rsidDel="00000000" w:rsidP="00000000" w:rsidRDefault="00000000" w:rsidRPr="00000000" w14:paraId="00000036">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https://theworkplaceadvisors.com/services/</w:t>
                  </w:r>
                </w:p>
              </w:tc>
            </w:tr>
          </w:tbl>
          <w:p w:rsidR="00000000" w:rsidDel="00000000" w:rsidP="00000000" w:rsidRDefault="00000000" w:rsidRPr="00000000" w14:paraId="00000037">
            <w:pPr>
              <w:keepNext w:val="1"/>
              <w:widowControl w:val="0"/>
              <w:rPr>
                <w:rFonts w:ascii="Roboto" w:cs="Roboto" w:eastAsia="Roboto" w:hAnsi="Roboto"/>
                <w:b w:val="1"/>
                <w:sz w:val="32"/>
                <w:szCs w:val="32"/>
              </w:rPr>
            </w:pPr>
            <w:r w:rsidDel="00000000" w:rsidR="00000000" w:rsidRPr="00000000">
              <w:rPr>
                <w:rFonts w:ascii="Roboto" w:cs="Roboto" w:eastAsia="Roboto" w:hAnsi="Roboto"/>
                <w:sz w:val="24"/>
                <w:szCs w:val="24"/>
                <w:rtl w:val="0"/>
              </w:rPr>
              <w:t xml:space="preserve"> </w:t>
            </w: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sz w:val="16"/>
          <w:szCs w:val="16"/>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bl>
      <w:tblPr>
        <w:tblStyle w:val="Table4"/>
        <w:tblW w:w="9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65"/>
        <w:tblGridChange w:id="0">
          <w:tblGrid>
            <w:gridCol w:w="9465"/>
          </w:tblGrid>
        </w:tblGridChange>
      </w:tblGrid>
      <w:tr>
        <w:trPr>
          <w:cantSplit w:val="0"/>
          <w:trHeight w:val="3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keepNext w:val="1"/>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C">
            <w:pPr>
              <w:keepNext w:val="1"/>
              <w:jc w:val="cente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Your peace of mind matters. Stay informed with the following resources.</w:t>
            </w:r>
          </w:p>
          <w:p w:rsidR="00000000" w:rsidDel="00000000" w:rsidP="00000000" w:rsidRDefault="00000000" w:rsidRPr="00000000" w14:paraId="0000003D">
            <w:pPr>
              <w:keepNext w:val="1"/>
              <w:widowControl w:val="0"/>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E">
            <w:pPr>
              <w:keepNext w:val="1"/>
              <w:widowControl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OPEESA members receive timely workplace advice and tips through our weekly HR Minute email. Sign up here. (Link to: </w:t>
            </w:r>
            <w:hyperlink r:id="rId8">
              <w:r w:rsidDel="00000000" w:rsidR="00000000" w:rsidRPr="00000000">
                <w:rPr>
                  <w:rFonts w:ascii="Roboto" w:cs="Roboto" w:eastAsia="Roboto" w:hAnsi="Roboto"/>
                  <w:color w:val="0000ff"/>
                  <w:sz w:val="24"/>
                  <w:szCs w:val="24"/>
                  <w:u w:val="single"/>
                  <w:rtl w:val="0"/>
                </w:rPr>
                <w:t xml:space="preserve">https://theworkplaceadvisors.com/insights</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3F">
            <w:pPr>
              <w:keepNext w:val="1"/>
              <w:widowControl w:val="0"/>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0">
            <w:pPr>
              <w:keepNext w:val="1"/>
              <w:widowControl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Visit our Insights page for the latest blog and video advice! (Link to: </w:t>
            </w:r>
            <w:hyperlink r:id="rId9">
              <w:r w:rsidDel="00000000" w:rsidR="00000000" w:rsidRPr="00000000">
                <w:rPr>
                  <w:rFonts w:ascii="Roboto" w:cs="Roboto" w:eastAsia="Roboto" w:hAnsi="Roboto"/>
                  <w:color w:val="0000ff"/>
                  <w:sz w:val="24"/>
                  <w:szCs w:val="24"/>
                  <w:u w:val="single"/>
                  <w:rtl w:val="0"/>
                </w:rPr>
                <w:t xml:space="preserve">https://theworkplaceadvisors.com/insights</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41">
            <w:pPr>
              <w:keepNext w:val="1"/>
              <w:widowControl w:val="0"/>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2">
            <w:pPr>
              <w:keepNext w:val="1"/>
              <w:widowControl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No matter your workplace challenges, The Workplace Advisors can help! As a OPEESA member, you are eligible for preferential pricing and all initial consultations are free of charge.</w:t>
            </w:r>
          </w:p>
          <w:p w:rsidR="00000000" w:rsidDel="00000000" w:rsidP="00000000" w:rsidRDefault="00000000" w:rsidRPr="00000000" w14:paraId="00000043">
            <w:pPr>
              <w:keepNext w:val="1"/>
              <w:widowControl w:val="0"/>
              <w:jc w:val="center"/>
              <w:rPr>
                <w:rFonts w:ascii="Roboto" w:cs="Roboto" w:eastAsia="Roboto" w:hAnsi="Roboto"/>
                <w:sz w:val="12"/>
                <w:szCs w:val="12"/>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keepNext w:val="1"/>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Connect with The Workplace Advisors!</w:t>
            </w:r>
          </w:p>
          <w:p w:rsidR="00000000" w:rsidDel="00000000" w:rsidP="00000000" w:rsidRDefault="00000000" w:rsidRPr="00000000" w14:paraId="00000045">
            <w:pPr>
              <w:keepNext w:val="1"/>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6">
            <w:pPr>
              <w:keepNext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Phone: 877-660-6400</w:t>
            </w:r>
          </w:p>
          <w:p w:rsidR="00000000" w:rsidDel="00000000" w:rsidP="00000000" w:rsidRDefault="00000000" w:rsidRPr="00000000" w14:paraId="00000047">
            <w:pPr>
              <w:keepNext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Email: </w:t>
            </w:r>
            <w:hyperlink r:id="rId10">
              <w:r w:rsidDel="00000000" w:rsidR="00000000" w:rsidRPr="00000000">
                <w:rPr>
                  <w:rFonts w:ascii="Roboto" w:cs="Roboto" w:eastAsia="Roboto" w:hAnsi="Roboto"/>
                  <w:color w:val="0000ff"/>
                  <w:sz w:val="24"/>
                  <w:szCs w:val="24"/>
                  <w:u w:val="single"/>
                  <w:rtl w:val="0"/>
                </w:rPr>
                <w:t xml:space="preserve">hello@TheWorkplaceAdvisors.com</w:t>
              </w:r>
            </w:hyperlink>
            <w:r w:rsidDel="00000000" w:rsidR="00000000" w:rsidRPr="00000000">
              <w:rPr>
                <w:rtl w:val="0"/>
              </w:rPr>
            </w:r>
          </w:p>
          <w:p w:rsidR="00000000" w:rsidDel="00000000" w:rsidP="00000000" w:rsidRDefault="00000000" w:rsidRPr="00000000" w14:paraId="00000048">
            <w:pPr>
              <w:keepNext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Web: www.TheWorkplaceAdvisors.com</w:t>
            </w:r>
          </w:p>
        </w:tc>
      </w:tr>
    </w:tbl>
    <w:p w:rsidR="00000000" w:rsidDel="00000000" w:rsidP="00000000" w:rsidRDefault="00000000" w:rsidRPr="00000000" w14:paraId="00000049">
      <w:pPr>
        <w:spacing w:line="240" w:lineRule="auto"/>
        <w:rPr/>
      </w:pPr>
      <w:r w:rsidDel="00000000" w:rsidR="00000000" w:rsidRPr="00000000">
        <w:rPr>
          <w:rtl w:val="0"/>
        </w:rPr>
      </w:r>
    </w:p>
    <w:sectPr>
      <w:headerReference r:id="rId11" w:type="default"/>
      <w:headerReference r:id="rId12" w:type="firs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otham Light"/>
  <w:font w:name="Noto Sans Symbols">
    <w:embedRegular w:fontKey="{00000000-0000-0000-0000-000000000000}" r:id="rId5" w:subsetted="0"/>
    <w:embedBold w:fontKey="{00000000-0000-0000-0000-000000000000}" r:id="rId6" w:subsetted="0"/>
  </w:font>
  <w:font w:name="Gotham ExtraLight 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line="240" w:lineRule="auto"/>
      <w:rPr/>
    </w:pPr>
    <w:r w:rsidDel="00000000" w:rsidR="00000000" w:rsidRPr="00000000">
      <w:rPr>
        <w:rFonts w:ascii="Gotham Light" w:cs="Gotham Light" w:eastAsia="Gotham Light" w:hAnsi="Gotham Light"/>
        <w:b w:val="1"/>
        <w:sz w:val="24"/>
        <w:szCs w:val="24"/>
      </w:rPr>
      <w:drawing>
        <wp:inline distB="0" distT="0" distL="114300" distR="114300">
          <wp:extent cx="525780" cy="525145"/>
          <wp:effectExtent b="0" l="0" r="0" t="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25780" cy="5251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hello@TheWorkplaceAdvisors.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workplaceadvisors.com/insigh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heworkplaceadvisors.com/insigh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2vIAnN5eQ+3oGsEdlCCe40Xj1g==">CgMxLjA4AHIhMUZRNTQ5cjFXVkl6dUNHbDhQbW43dDdRYTlSSENrT3Ut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2024-01-23T18:04:00Z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f4abfb3c7709da2da0fe8b99dc50ee9f01ce5ba758020a5f2c5aae8b0315a239</vt:lpwstr>
  </property>
</Properties>
</file>